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b/>
          <w:sz w:val="24"/>
          <w:szCs w:val="24"/>
          <w:lang w:eastAsia="ru-RU"/>
        </w:rPr>
        <w:t>Основание: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Закон Воронежской области от 06.10.2011 № 135-ОЗ «Об организации приемных семей для граждан пожилого возраста и инвалидов в Воронежской области»</w:t>
      </w:r>
    </w:p>
    <w:p w:rsid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организации приемной семьи: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3094" w:rsidRPr="00133094" w:rsidRDefault="00133094" w:rsidP="00ED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Организация приемных семей осуществляется в соответствии со следующими принципами: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соблюдение прав и законных интересов лиц, нуждающихся в социальных услугах;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добровольное согласие лиц, нуждающихся в социальных услугах, на проживание и получение социальных услуг в приемной семье и свободный отказ от такой формы социального обслуживания;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добровольное принятие лицом, изъявившим желание организовать приемную семью, обязанностей по оказанию социальных услуг лицам, нуждающимся в социальных услугах, и свободный отказ от исполнения этих обязанностей;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условий договора об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приемной семьи.</w:t>
      </w:r>
    </w:p>
    <w:p w:rsidR="00133094" w:rsidRPr="00133094" w:rsidRDefault="00133094" w:rsidP="00ED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Порядок образования приемной семьи: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Образовать приемную семью могут совершеннолетние дееспособные граждане обоего пола.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Образование приемной семьи не допускается: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1) между родителями и детьми,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дедушкой, бабушкой и внуками,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полнородными и </w:t>
      </w:r>
      <w:proofErr w:type="spell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(имеющими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отца или мать) братьями и сестрами;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2) между усыновителями и усыновленными;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3) в случае, если образование приемной семьи приведет к тому, что общая площадь жилого помещения, являющегося местом совместного жительства лица, нуждающегося в социальных услугах, и лица, оказывающего социальные услуги,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жилых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учетная норма жилого помещения);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4) в случае, если лицо, изъявившее желание образовать приемную семью и оказывать социальные услуги, и (или) члены его семьи страдает (страдают) хроническим алкоголизмом, наркоманией,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медицинских организациях, или является (являются) </w:t>
      </w:r>
      <w:proofErr w:type="spell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бактери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или вирусоносителем (вирусоносителями)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5) в случае отсутствия согласия всех совершеннолетних совместно проживающих членов семьи, в том числе временно отсутствующих членов семьи, на проживание в семье лица, нуждающегося в социальных услугах.</w:t>
      </w:r>
      <w:r w:rsidRPr="00133094">
        <w:rPr>
          <w:rFonts w:ascii="Times New Roman" w:hAnsi="Times New Roman" w:cs="Times New Roman"/>
          <w:sz w:val="24"/>
          <w:szCs w:val="24"/>
          <w:lang w:eastAsia="ru-RU"/>
        </w:rPr>
        <w:br/>
        <w:t>Лицо, изъявившее желание образовать приемную семью и оказывать социальные услуги, обращается в орган социальной защиты по месту своего проживания или проживания лица, нуждающегося в социальных услугах, с соответствующим письменным заявлением и приложением следующих документов: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копии паспорта гражданина Российской Федерации или иного документа, удостоверяющего личность, подтверждающего его проживание на территории Воронежской области, при предъявлении оригинала;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справки о составе семьи с указанием размера общей площади занимаемого им жилого помещения;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справок медицинских организаций о состоянии здоровья и отсутствии у лица, изъявившего желание образовать приемную семью и оказывать социальные услуги, и всех </w:t>
      </w:r>
      <w:r w:rsidRPr="00133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членов его семьи, совместно с ним проживающих,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организациях.</w:t>
      </w:r>
      <w:proofErr w:type="gramEnd"/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выбора места проживания приемной семьи у лица, оказывающего социальные услуги, последнее дополнительно представляет письменное согласие всех совершеннолетних совместно проживающих членов семьи и </w:t>
      </w:r>
      <w:proofErr w:type="spell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>, если жилое помещение предоставлено по договору социального найма.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Выбор места проживания приемной семьи должен определяться сторонами договора, указанными в части 5 настоящей статьи, с учетом наличия размера общей площади жилого помещения (независимо от формы собственности) не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нормы жилого помещения.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Лицо, нуждающееся в социальных услугах, обращается в орган социальной защиты по месту своего проживания или проживания лица, изъявившего желание образовать приемную семью и оказывать социальные услуги, с соответствующим письменным заявлением и приложением следующих документов: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копии паспорта гражданина Российской Федерации или иного документа, удостоверяющего личность, подтверждающего его проживание на территории Воронежской области, при предъявлении оригинала;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справки о составе семьи с указанием размера общей площади занимаемого им жилого помещения;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справок медицинских организаций о состоянии здоровья и отсутствии у лица, нуждающегося в социальных услугах, противопоказаний для проживания в приемной семье.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Приемная семья образуется на основании договора между органом социальной защиты, лицом, оказывающим социальные услуги, и лицом, нуждающимся в социальных услугах.</w:t>
      </w:r>
      <w:r w:rsidRPr="0013309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Орган социальной защиты в срок не позднее 15 календарных дней со дня представления всех документов, предусмотренных частями 3 и 4 настоящей статьи, с учетом акта обследования бытового положения лиц, намеренных образовать приемную семью, принимая во внимание личные качества лица, изъявившего желание образовать приемную семью и оказывать социальные услуги, и членов его семьи, состояние их здоровья, принимает решение о заключении договора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приемной семьи или о невозможности заключения договора с указанием причин отказа. О принятом решении орган социальной защиты письменно информирует лиц, обратившихся с заявлением об образовании приемной семьи, в течение трех календарных дней со дня его принятия.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Количество лиц, обслуживаемых в приемной семье, не должно превышать четырех человек одновременно.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Ежемесячное денежное вознаграждение, причитающееся лицу, оказывающему социальные услуги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1. Лицу, оказывающему социальные услуги, согласно договору ежемесячно выплачивается денежное вознаграждение в размере 3298,54 рублей за одного обслуживаемого.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2. Денежные средства на выплату вознаграждения лицу, оказывающему социальные услуги, ежегодно предусматриваются в законе Воронежской области об областном бюджете.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3. Орган социальной защиты осуществляет расчеты с лицом, оказывающим социальные услуги, на основании договора посредством перечисления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на его счет, открытый в кредитной организации, в течение всего периода действия договора ежемесячно до 15-го числа месяца, следующего за отчетным.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Размер ежемесячного денежного вознаграждения, причитающегося лицу, оказывающему социальные услуги, подлежит индексации в порядке и сроки, которые устанавливаются правительством Воронежской области.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5. Размер ежемесячного денежного вознаграждения, причитающегося лицу, оказывающему социальные услуги в течение неполного календарного месяца, рассчитывается пропорционально количеству дней фактического оказания социальных услуг.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6. Выплата ежемесячного денежного вознаграждения, причитающегося лицу, оказывающему социальные услуги, прекращается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лицом, оказывающим социальные услуги, и (или) лицом, нуждающимся в социальных услугах, заявления о расторжении договора в орган социальной защиты.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прав на </w:t>
      </w:r>
      <w:proofErr w:type="gramStart"/>
      <w:r w:rsidRPr="00133094">
        <w:rPr>
          <w:rFonts w:ascii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133094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 и других имущественных и неимущественных прав: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За лицом, нуждающимся в социальных услугах, и лицом, оказывающим социальные услуги, в соответствии с федеральным и областным законодательством сохраняются права на установленные им социальные выплаты: пособия, компенсации и другие виды выплат, а также другие имущественные и неимущественные права.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Бюджет приемной семьи: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Порядок и условия формирования и расходования бюджета приемной семьи определяются договором об образовании приемной семьи.</w:t>
      </w:r>
    </w:p>
    <w:p w:rsidR="00133094" w:rsidRPr="00133094" w:rsidRDefault="00133094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094">
        <w:rPr>
          <w:rFonts w:ascii="Times New Roman" w:hAnsi="Times New Roman" w:cs="Times New Roman"/>
          <w:sz w:val="24"/>
          <w:szCs w:val="24"/>
          <w:lang w:eastAsia="ru-RU"/>
        </w:rPr>
        <w:t>Сумма средств, остающихся в личном распоряжении лица, нуждающегося в социальных услугах, за вычетом средств, предназначенных для общих нужд приемной семьи, должна составлять не менее 25 процентов от его ежемесячного дохода.</w:t>
      </w:r>
    </w:p>
    <w:p w:rsidR="00BE1077" w:rsidRPr="00133094" w:rsidRDefault="00BE1077" w:rsidP="00133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1077" w:rsidRPr="00133094" w:rsidSect="00B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94"/>
    <w:rsid w:val="00133094"/>
    <w:rsid w:val="00BE1077"/>
    <w:rsid w:val="00E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7"/>
  </w:style>
  <w:style w:type="paragraph" w:styleId="4">
    <w:name w:val="heading 4"/>
    <w:basedOn w:val="a"/>
    <w:link w:val="40"/>
    <w:uiPriority w:val="9"/>
    <w:qFormat/>
    <w:rsid w:val="00133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33094"/>
    <w:rPr>
      <w:i/>
      <w:iCs/>
    </w:rPr>
  </w:style>
  <w:style w:type="paragraph" w:styleId="a4">
    <w:name w:val="Normal (Web)"/>
    <w:basedOn w:val="a"/>
    <w:uiPriority w:val="99"/>
    <w:semiHidden/>
    <w:unhideWhenUsed/>
    <w:rsid w:val="0013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2020-06-11T06:55:00Z</dcterms:created>
  <dcterms:modified xsi:type="dcterms:W3CDTF">2020-06-11T06:59:00Z</dcterms:modified>
</cp:coreProperties>
</file>